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FC173">
      <w:pPr>
        <w:pStyle w:val="6"/>
        <w:rPr>
          <w:b/>
          <w:sz w:val="30"/>
        </w:rPr>
      </w:pPr>
    </w:p>
    <w:p w14:paraId="77D8B4B8">
      <w:pPr>
        <w:pStyle w:val="6"/>
        <w:rPr>
          <w:b/>
        </w:rPr>
      </w:pPr>
    </w:p>
    <w:p w14:paraId="7448D38B">
      <w:pPr>
        <w:spacing w:before="64"/>
        <w:ind w:left="7" w:leftChars="0" w:right="0" w:hanging="7" w:firstLineChars="0"/>
        <w:jc w:val="left"/>
        <w:rPr>
          <w:rFonts w:hint="default"/>
          <w:b/>
          <w:sz w:val="24"/>
          <w:lang w:val="ru-RU"/>
        </w:rPr>
      </w:pPr>
      <w:r>
        <w:rPr>
          <w:rFonts w:hint="default"/>
          <w:b/>
          <w:sz w:val="24"/>
          <w:lang w:val="ru-RU"/>
        </w:rPr>
        <w:drawing>
          <wp:inline distT="0" distB="0" distL="114300" distR="114300">
            <wp:extent cx="6741795" cy="8719185"/>
            <wp:effectExtent l="0" t="0" r="1905" b="5715"/>
            <wp:docPr id="1" name="Изображение 1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0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41795" cy="871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BA3C0">
      <w:pPr>
        <w:spacing w:before="64"/>
        <w:ind w:left="7" w:leftChars="0" w:right="0" w:hanging="7" w:firstLineChars="0"/>
        <w:jc w:val="left"/>
        <w:rPr>
          <w:rFonts w:hint="default"/>
          <w:b/>
          <w:sz w:val="24"/>
          <w:lang w:val="ru-RU"/>
        </w:rPr>
      </w:pPr>
    </w:p>
    <w:p w14:paraId="777FA002">
      <w:pPr>
        <w:spacing w:before="64"/>
        <w:ind w:left="7" w:leftChars="0" w:right="0" w:hanging="7" w:firstLineChars="0"/>
        <w:jc w:val="left"/>
        <w:rPr>
          <w:rFonts w:hint="default"/>
          <w:b/>
          <w:sz w:val="24"/>
          <w:lang w:val="ru-RU"/>
        </w:rPr>
      </w:pPr>
    </w:p>
    <w:p w14:paraId="38880BB6">
      <w:pPr>
        <w:spacing w:before="64"/>
        <w:ind w:left="7" w:leftChars="0" w:right="0" w:hanging="7" w:firstLineChars="0"/>
        <w:jc w:val="left"/>
        <w:rPr>
          <w:rFonts w:hint="default"/>
          <w:b/>
          <w:sz w:val="24"/>
          <w:lang w:val="ru-RU"/>
        </w:rPr>
      </w:pPr>
    </w:p>
    <w:p w14:paraId="2FA9EBE8">
      <w:pPr>
        <w:spacing w:before="64"/>
        <w:ind w:left="7" w:leftChars="0" w:right="0" w:hanging="7" w:firstLineChars="0"/>
        <w:jc w:val="left"/>
        <w:rPr>
          <w:rFonts w:hint="default"/>
          <w:b/>
          <w:sz w:val="24"/>
          <w:lang w:val="ru-RU"/>
        </w:rPr>
      </w:pPr>
    </w:p>
    <w:p w14:paraId="37B8C9A5">
      <w:pPr>
        <w:spacing w:before="64"/>
        <w:ind w:left="4207" w:right="0" w:firstLine="0"/>
        <w:jc w:val="left"/>
        <w:rPr>
          <w:b/>
          <w:sz w:val="24"/>
        </w:rPr>
      </w:pPr>
      <w:bookmarkStart w:id="0" w:name="_GoBack"/>
      <w:bookmarkEnd w:id="0"/>
    </w:p>
    <w:p w14:paraId="767DB488">
      <w:pPr>
        <w:spacing w:before="64"/>
        <w:ind w:left="4207" w:right="0" w:firstLine="0"/>
        <w:jc w:val="left"/>
        <w:rPr>
          <w:b/>
          <w:sz w:val="24"/>
        </w:rPr>
      </w:pPr>
    </w:p>
    <w:p w14:paraId="191B8B7C">
      <w:pPr>
        <w:spacing w:before="64"/>
        <w:ind w:left="4207" w:right="0" w:firstLine="0"/>
        <w:jc w:val="left"/>
        <w:rPr>
          <w:b/>
          <w:sz w:val="24"/>
        </w:rPr>
      </w:pPr>
    </w:p>
    <w:p w14:paraId="6593D588">
      <w:pPr>
        <w:spacing w:before="64"/>
        <w:ind w:left="4207" w:right="0" w:firstLine="0"/>
        <w:jc w:val="left"/>
        <w:rPr>
          <w:b/>
          <w:sz w:val="24"/>
        </w:rPr>
      </w:pPr>
      <w:r>
        <w:rPr>
          <w:b/>
          <w:sz w:val="24"/>
        </w:rPr>
        <w:t>1.ПОЯСНИТЕЛЬНАЯ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ЗАПИСКА</w:t>
      </w:r>
    </w:p>
    <w:p w14:paraId="160F57CB">
      <w:pPr>
        <w:pStyle w:val="6"/>
        <w:spacing w:before="123" w:line="352" w:lineRule="auto"/>
        <w:ind w:left="760" w:right="107" w:firstLine="835"/>
        <w:jc w:val="both"/>
      </w:pPr>
      <w:r>
        <w:t>Назначение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 обучающихся с учетом успешности их обучения, уровня социальной 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направления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курсов.</w:t>
      </w:r>
    </w:p>
    <w:p w14:paraId="34A3C9A8">
      <w:pPr>
        <w:pStyle w:val="6"/>
        <w:spacing w:line="274" w:lineRule="exact"/>
        <w:ind w:left="1470"/>
        <w:jc w:val="both"/>
      </w:pP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являются:</w:t>
      </w:r>
    </w:p>
    <w:p w14:paraId="4BE19566">
      <w:pPr>
        <w:pStyle w:val="6"/>
        <w:spacing w:before="132" w:line="350" w:lineRule="auto"/>
        <w:ind w:left="760" w:right="115" w:firstLine="710"/>
        <w:jc w:val="both"/>
      </w:pPr>
      <w:r>
        <w:t>поддержка учебной деятельности обучающихся в достижении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начального общего</w:t>
      </w:r>
      <w:r>
        <w:rPr>
          <w:spacing w:val="2"/>
        </w:rPr>
        <w:t xml:space="preserve"> </w:t>
      </w:r>
      <w:r>
        <w:t>образования;</w:t>
      </w:r>
    </w:p>
    <w:p w14:paraId="76A7A6D5">
      <w:pPr>
        <w:pStyle w:val="6"/>
        <w:spacing w:before="8" w:line="348" w:lineRule="auto"/>
        <w:ind w:left="760" w:right="125" w:firstLine="710"/>
        <w:jc w:val="both"/>
      </w:pPr>
      <w:r>
        <w:t>совершенствование навыков общения со сверстниками и коммуникативных умений в</w:t>
      </w:r>
      <w:r>
        <w:rPr>
          <w:spacing w:val="1"/>
        </w:rPr>
        <w:t xml:space="preserve"> </w:t>
      </w:r>
      <w:r>
        <w:t>разновозрастной</w:t>
      </w:r>
      <w:r>
        <w:rPr>
          <w:spacing w:val="-4"/>
        </w:rPr>
        <w:t xml:space="preserve"> </w:t>
      </w:r>
      <w:r>
        <w:t>школьной</w:t>
      </w:r>
      <w:r>
        <w:rPr>
          <w:spacing w:val="4"/>
        </w:rPr>
        <w:t xml:space="preserve"> </w:t>
      </w:r>
      <w:r>
        <w:t>среде;</w:t>
      </w:r>
    </w:p>
    <w:p w14:paraId="69FCBA20">
      <w:pPr>
        <w:pStyle w:val="6"/>
        <w:spacing w:before="9" w:line="355" w:lineRule="auto"/>
        <w:ind w:left="760" w:right="115" w:firstLine="710"/>
        <w:jc w:val="both"/>
      </w:pP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образа жизни;</w:t>
      </w:r>
    </w:p>
    <w:p w14:paraId="20BAB14F">
      <w:pPr>
        <w:pStyle w:val="6"/>
        <w:spacing w:line="352" w:lineRule="auto"/>
        <w:ind w:left="760" w:right="115" w:firstLine="710"/>
        <w:jc w:val="both"/>
      </w:pPr>
      <w:r>
        <w:t>повышение общей культуры обучающихся, углубление их интереса к познавательной и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 участников;</w:t>
      </w:r>
    </w:p>
    <w:p w14:paraId="1A958E57">
      <w:pPr>
        <w:pStyle w:val="6"/>
        <w:spacing w:line="352" w:lineRule="auto"/>
        <w:ind w:left="760" w:right="108" w:firstLine="710"/>
        <w:jc w:val="both"/>
      </w:pP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труде: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ответственность;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командной</w:t>
      </w:r>
      <w:r>
        <w:rPr>
          <w:spacing w:val="-5"/>
        </w:rPr>
        <w:t xml:space="preserve"> </w:t>
      </w:r>
      <w:r>
        <w:t>работы;</w:t>
      </w:r>
    </w:p>
    <w:p w14:paraId="09EDFEA8">
      <w:pPr>
        <w:pStyle w:val="6"/>
        <w:spacing w:line="355" w:lineRule="auto"/>
        <w:ind w:left="1470" w:right="244"/>
        <w:jc w:val="both"/>
      </w:pPr>
      <w:r>
        <w:t>поддержка детских объединений, формирование умений ученического самоуправления;</w:t>
      </w:r>
      <w:r>
        <w:rPr>
          <w:spacing w:val="-58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среде.</w:t>
      </w:r>
    </w:p>
    <w:p w14:paraId="34D50B28">
      <w:pPr>
        <w:pStyle w:val="6"/>
        <w:spacing w:line="350" w:lineRule="auto"/>
        <w:ind w:left="1470" w:right="1446"/>
        <w:jc w:val="both"/>
      </w:pPr>
      <w:r>
        <w:t>Общий объём внеурочной деятельности не превышает 10 часов в неделю.</w:t>
      </w:r>
      <w:r>
        <w:rPr>
          <w:spacing w:val="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час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отводится</w:t>
      </w:r>
      <w:r>
        <w:rPr>
          <w:spacing w:val="-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внеурочное</w:t>
      </w:r>
      <w:r>
        <w:rPr>
          <w:spacing w:val="-10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«Разговоры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важном».</w:t>
      </w:r>
    </w:p>
    <w:p w14:paraId="473DEDA8">
      <w:pPr>
        <w:pStyle w:val="6"/>
        <w:spacing w:before="64" w:line="352" w:lineRule="auto"/>
        <w:ind w:left="760" w:right="106" w:firstLine="710"/>
        <w:jc w:val="both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населяющим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уникальной</w:t>
      </w:r>
      <w:r>
        <w:rPr>
          <w:spacing w:val="-57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</w:t>
      </w:r>
      <w:r>
        <w:rPr>
          <w:spacing w:val="1"/>
        </w:rPr>
        <w:t xml:space="preserve"> </w:t>
      </w:r>
      <w:r>
        <w:t>должны быть направлены на формирование соответствующей внутренней позиции 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7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ему</w:t>
      </w:r>
      <w:r>
        <w:rPr>
          <w:spacing w:val="-1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обществе.</w:t>
      </w:r>
    </w:p>
    <w:p w14:paraId="29EC0777">
      <w:pPr>
        <w:pStyle w:val="6"/>
        <w:spacing w:line="352" w:lineRule="auto"/>
        <w:ind w:left="760" w:right="110" w:firstLine="772"/>
        <w:jc w:val="both"/>
      </w:pPr>
      <w:r>
        <w:t>Основной формат внеурочных занятий «Разговоры о важном» – разговор и (или) беседа</w:t>
      </w:r>
      <w:r>
        <w:rPr>
          <w:spacing w:val="1"/>
        </w:rPr>
        <w:t xml:space="preserve"> </w:t>
      </w:r>
      <w:r>
        <w:t>с обучающимися. Основные темы занятий связаны с важнейшими аспектами жизни человека в</w:t>
      </w:r>
      <w:r>
        <w:rPr>
          <w:spacing w:val="1"/>
        </w:rPr>
        <w:t xml:space="preserve"> </w:t>
      </w:r>
      <w:r>
        <w:t>современной России: знанием родной истории и пониманием сложностей современного 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культуре и</w:t>
      </w:r>
      <w:r>
        <w:rPr>
          <w:spacing w:val="60"/>
        </w:rPr>
        <w:t xml:space="preserve"> </w:t>
      </w:r>
      <w:r>
        <w:t>повседневной культуре поведения, доброжелательным отношением к окружающим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ответственным</w:t>
      </w:r>
      <w:r>
        <w:rPr>
          <w:spacing w:val="-1"/>
        </w:rPr>
        <w:t xml:space="preserve"> </w:t>
      </w:r>
      <w:r>
        <w:t>отношением</w:t>
      </w:r>
      <w:r>
        <w:rPr>
          <w:spacing w:val="3"/>
        </w:rPr>
        <w:t xml:space="preserve"> </w:t>
      </w:r>
      <w:r>
        <w:t>к собственным</w:t>
      </w:r>
      <w:r>
        <w:rPr>
          <w:spacing w:val="-1"/>
        </w:rPr>
        <w:t xml:space="preserve"> </w:t>
      </w:r>
      <w:r>
        <w:t>поступкам.</w:t>
      </w:r>
    </w:p>
    <w:p w14:paraId="3FA88AA1">
      <w:pPr>
        <w:pStyle w:val="6"/>
        <w:spacing w:line="271" w:lineRule="exact"/>
        <w:ind w:left="760"/>
        <w:jc w:val="both"/>
      </w:pPr>
      <w:r>
        <w:t>Направления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деятельности.</w:t>
      </w:r>
    </w:p>
    <w:p w14:paraId="7637B3D9">
      <w:pPr>
        <w:pStyle w:val="9"/>
        <w:numPr>
          <w:ilvl w:val="0"/>
          <w:numId w:val="1"/>
        </w:numPr>
        <w:tabs>
          <w:tab w:val="left" w:pos="2014"/>
        </w:tabs>
        <w:spacing w:before="129" w:after="0" w:line="352" w:lineRule="auto"/>
        <w:ind w:left="760" w:right="110" w:firstLine="710"/>
        <w:jc w:val="both"/>
        <w:rPr>
          <w:sz w:val="24"/>
        </w:rPr>
      </w:pPr>
      <w:r>
        <w:rPr>
          <w:sz w:val="24"/>
        </w:rPr>
        <w:t>Спортивно-оздоровительная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углубление знаний об организации жизни и деятельности с учетом 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жизни.</w:t>
      </w:r>
    </w:p>
    <w:p w14:paraId="3D321790">
      <w:pPr>
        <w:pStyle w:val="9"/>
        <w:numPr>
          <w:ilvl w:val="0"/>
          <w:numId w:val="1"/>
        </w:numPr>
        <w:tabs>
          <w:tab w:val="left" w:pos="1831"/>
        </w:tabs>
        <w:spacing w:before="0" w:after="0" w:line="352" w:lineRule="auto"/>
        <w:ind w:left="760" w:right="117" w:firstLine="710"/>
        <w:jc w:val="both"/>
        <w:rPr>
          <w:sz w:val="24"/>
        </w:rPr>
      </w:pP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которые формируют представления обучающихся о разнообразных 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компьютере.</w:t>
      </w:r>
    </w:p>
    <w:p w14:paraId="51651356">
      <w:pPr>
        <w:pStyle w:val="6"/>
        <w:spacing w:line="350" w:lineRule="auto"/>
        <w:ind w:left="760" w:right="114" w:firstLine="772"/>
        <w:jc w:val="both"/>
      </w:pPr>
      <w:r>
        <w:t>Выбор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требованиям:</w:t>
      </w:r>
    </w:p>
    <w:p w14:paraId="2234C513">
      <w:pPr>
        <w:pStyle w:val="6"/>
        <w:spacing w:line="355" w:lineRule="auto"/>
        <w:ind w:left="760" w:right="119" w:firstLine="710"/>
        <w:jc w:val="both"/>
      </w:pPr>
      <w:r>
        <w:t>целесообразность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направления;</w:t>
      </w:r>
    </w:p>
    <w:p w14:paraId="2A2AF375">
      <w:pPr>
        <w:pStyle w:val="6"/>
        <w:spacing w:before="64" w:line="352" w:lineRule="auto"/>
        <w:ind w:left="760" w:right="108" w:firstLine="710"/>
        <w:jc w:val="both"/>
      </w:pPr>
      <w:r>
        <w:t>преобладание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активное участие обучающегося в практической деятельности, в том числе совместной (парной,</w:t>
      </w:r>
      <w:r>
        <w:rPr>
          <w:spacing w:val="-57"/>
        </w:rPr>
        <w:t xml:space="preserve"> </w:t>
      </w:r>
      <w:r>
        <w:t>групповой,</w:t>
      </w:r>
      <w:r>
        <w:rPr>
          <w:spacing w:val="-3"/>
        </w:rPr>
        <w:t xml:space="preserve"> </w:t>
      </w:r>
      <w:r>
        <w:t>коллективной);</w:t>
      </w:r>
    </w:p>
    <w:p w14:paraId="1E38733B">
      <w:pPr>
        <w:pStyle w:val="6"/>
        <w:spacing w:line="355" w:lineRule="auto"/>
        <w:ind w:left="760" w:right="109" w:firstLine="710"/>
        <w:jc w:val="both"/>
      </w:pPr>
      <w:r>
        <w:t>учет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иное</w:t>
      </w:r>
      <w:r>
        <w:rPr>
          <w:spacing w:val="-57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внеучебной</w:t>
      </w:r>
      <w:r>
        <w:rPr>
          <w:spacing w:val="4"/>
        </w:rPr>
        <w:t xml:space="preserve"> </w:t>
      </w:r>
      <w:r>
        <w:t>деятельности;</w:t>
      </w:r>
    </w:p>
    <w:p w14:paraId="7418BDE7">
      <w:pPr>
        <w:pStyle w:val="6"/>
        <w:spacing w:line="350" w:lineRule="auto"/>
        <w:ind w:left="760" w:right="119" w:firstLine="710"/>
        <w:jc w:val="both"/>
      </w:pP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-5"/>
        </w:rPr>
        <w:t xml:space="preserve"> </w:t>
      </w:r>
      <w:r>
        <w:t>технологий.</w:t>
      </w:r>
    </w:p>
    <w:p w14:paraId="0B383463">
      <w:pPr>
        <w:pStyle w:val="6"/>
        <w:spacing w:line="350" w:lineRule="auto"/>
        <w:ind w:left="1470" w:right="1032" w:hanging="648"/>
        <w:jc w:val="both"/>
      </w:pPr>
      <w:r>
        <w:t>Возможными</w:t>
      </w:r>
      <w:r>
        <w:rPr>
          <w:spacing w:val="-3"/>
        </w:rPr>
        <w:t xml:space="preserve"> </w:t>
      </w:r>
      <w:r>
        <w:t>формами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следующие:</w:t>
      </w:r>
      <w:r>
        <w:rPr>
          <w:spacing w:val="-57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курсы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факультативы;</w:t>
      </w:r>
    </w:p>
    <w:p w14:paraId="2C32E4B1">
      <w:pPr>
        <w:pStyle w:val="6"/>
        <w:spacing w:before="2"/>
        <w:ind w:left="1470"/>
      </w:pPr>
      <w:r>
        <w:t>художественные,</w:t>
      </w:r>
      <w:r>
        <w:rPr>
          <w:spacing w:val="-8"/>
        </w:rPr>
        <w:t xml:space="preserve"> </w:t>
      </w:r>
      <w:r>
        <w:t>музыкальные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спортивные</w:t>
      </w:r>
      <w:r>
        <w:rPr>
          <w:spacing w:val="-10"/>
        </w:rPr>
        <w:t xml:space="preserve"> </w:t>
      </w:r>
      <w:r>
        <w:t>студии;</w:t>
      </w:r>
    </w:p>
    <w:p w14:paraId="75AC1A74">
      <w:pPr>
        <w:pStyle w:val="6"/>
        <w:tabs>
          <w:tab w:val="left" w:pos="8756"/>
        </w:tabs>
        <w:spacing w:before="128" w:line="355" w:lineRule="auto"/>
        <w:ind w:left="760" w:right="229" w:firstLine="710"/>
      </w:pPr>
      <w:r>
        <w:t>соревновательные</w:t>
      </w:r>
      <w:r>
        <w:rPr>
          <w:spacing w:val="114"/>
        </w:rPr>
        <w:t xml:space="preserve"> </w:t>
      </w:r>
      <w:r>
        <w:t xml:space="preserve">мероприятия,  </w:t>
      </w:r>
      <w:r>
        <w:rPr>
          <w:spacing w:val="4"/>
        </w:rPr>
        <w:t xml:space="preserve"> </w:t>
      </w:r>
      <w:r>
        <w:t xml:space="preserve">дискуссионные  </w:t>
      </w:r>
      <w:r>
        <w:rPr>
          <w:spacing w:val="5"/>
        </w:rPr>
        <w:t xml:space="preserve"> </w:t>
      </w:r>
      <w:r>
        <w:t xml:space="preserve">клубы,  </w:t>
      </w:r>
      <w:r>
        <w:rPr>
          <w:spacing w:val="8"/>
        </w:rPr>
        <w:t xml:space="preserve"> </w:t>
      </w:r>
      <w:r>
        <w:t>секции,</w:t>
      </w:r>
      <w:r>
        <w:tab/>
      </w:r>
      <w:r>
        <w:t>экскурсии, мини-</w:t>
      </w:r>
      <w:r>
        <w:rPr>
          <w:spacing w:val="-57"/>
        </w:rPr>
        <w:t xml:space="preserve"> </w:t>
      </w:r>
      <w:r>
        <w:t>исследования;</w:t>
      </w:r>
    </w:p>
    <w:p w14:paraId="029C8513">
      <w:pPr>
        <w:pStyle w:val="6"/>
        <w:spacing w:line="273" w:lineRule="exact"/>
        <w:ind w:left="1470"/>
      </w:pPr>
      <w:r>
        <w:t>общественно полезные</w:t>
      </w:r>
      <w:r>
        <w:rPr>
          <w:spacing w:val="-9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другие.</w:t>
      </w:r>
    </w:p>
    <w:p w14:paraId="363EBA8A">
      <w:pPr>
        <w:pStyle w:val="6"/>
        <w:spacing w:before="130" w:line="352" w:lineRule="auto"/>
        <w:ind w:left="760" w:right="118" w:firstLine="62"/>
        <w:jc w:val="both"/>
      </w:pP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привлекаться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может проходить не только в помещении образовательной организации, но и на территории</w:t>
      </w:r>
      <w:r>
        <w:rPr>
          <w:spacing w:val="1"/>
        </w:rPr>
        <w:t xml:space="preserve"> </w:t>
      </w:r>
      <w:r>
        <w:t>другого учреждения (организации), участвующего во внеурочной деятельности (спортивный</w:t>
      </w:r>
      <w:r>
        <w:rPr>
          <w:spacing w:val="1"/>
        </w:rPr>
        <w:t xml:space="preserve"> </w:t>
      </w:r>
      <w:r>
        <w:t>комплекс,</w:t>
      </w:r>
      <w:r>
        <w:rPr>
          <w:spacing w:val="-3"/>
        </w:rPr>
        <w:t xml:space="preserve"> </w:t>
      </w:r>
      <w:r>
        <w:t>музей,</w:t>
      </w:r>
      <w:r>
        <w:rPr>
          <w:spacing w:val="5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другие).</w:t>
      </w:r>
    </w:p>
    <w:p w14:paraId="1D3F5275">
      <w:pPr>
        <w:pStyle w:val="6"/>
        <w:spacing w:line="350" w:lineRule="auto"/>
        <w:ind w:left="760" w:right="99" w:firstLine="710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в этой работе могут принимать участие все педагогические работники данной</w:t>
      </w:r>
      <w:r>
        <w:rPr>
          <w:spacing w:val="1"/>
        </w:rPr>
        <w:t xml:space="preserve"> </w:t>
      </w:r>
      <w:r>
        <w:t xml:space="preserve">организации (учителя начальной школы, учителя-предметники, </w:t>
      </w:r>
      <w:r>
        <w:rPr>
          <w:spacing w:val="3"/>
        </w:rPr>
        <w:t xml:space="preserve"> </w:t>
      </w:r>
      <w:r>
        <w:t>библиотекарь</w:t>
      </w:r>
      <w:r>
        <w:rPr>
          <w:spacing w:val="-1"/>
        </w:rPr>
        <w:t xml:space="preserve"> </w:t>
      </w:r>
      <w:r>
        <w:t>и другие).</w:t>
      </w:r>
    </w:p>
    <w:p w14:paraId="3ECBEB83">
      <w:pPr>
        <w:pStyle w:val="6"/>
        <w:spacing w:line="352" w:lineRule="auto"/>
        <w:ind w:left="760" w:right="113" w:firstLine="772"/>
        <w:jc w:val="both"/>
      </w:pP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выполняет,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правило, педагогический работник, преподающий на уровне начального общего образования,</w:t>
      </w:r>
      <w:r>
        <w:rPr>
          <w:spacing w:val="1"/>
        </w:rPr>
        <w:t xml:space="preserve"> </w:t>
      </w:r>
      <w:r>
        <w:t>заместитель директора по учебно-воспитательной работе.</w:t>
      </w:r>
    </w:p>
    <w:p w14:paraId="06AECC6A">
      <w:pPr>
        <w:spacing w:after="0" w:line="352" w:lineRule="auto"/>
        <w:jc w:val="both"/>
        <w:sectPr>
          <w:pgSz w:w="11900" w:h="16850"/>
          <w:pgMar w:top="460" w:right="440" w:bottom="280" w:left="680" w:header="720" w:footer="720" w:gutter="0"/>
          <w:cols w:space="720" w:num="1"/>
        </w:sectPr>
      </w:pPr>
    </w:p>
    <w:p w14:paraId="100C16BD">
      <w:pPr>
        <w:pStyle w:val="2"/>
        <w:spacing w:before="64"/>
      </w:pPr>
      <w:r>
        <w:t>2.</w:t>
      </w:r>
      <w:r>
        <w:rPr>
          <w:spacing w:val="57"/>
        </w:rPr>
        <w:t xml:space="preserve"> </w:t>
      </w:r>
      <w:r>
        <w:t>План</w:t>
      </w:r>
      <w:r>
        <w:rPr>
          <w:spacing w:val="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НОО</w:t>
      </w:r>
      <w:r>
        <w:rPr>
          <w:spacing w:val="-1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t>/2</w:t>
      </w:r>
      <w:r>
        <w:rPr>
          <w:rFonts w:hint="default"/>
          <w:lang w:val="ru-RU"/>
        </w:rPr>
        <w:t>6</w:t>
      </w:r>
      <w:r>
        <w:rPr>
          <w:spacing w:val="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14:paraId="4EE33522">
      <w:pPr>
        <w:pStyle w:val="6"/>
        <w:rPr>
          <w:b/>
          <w:sz w:val="20"/>
        </w:rPr>
      </w:pPr>
    </w:p>
    <w:p w14:paraId="453D31C6">
      <w:pPr>
        <w:pStyle w:val="6"/>
        <w:rPr>
          <w:b/>
          <w:sz w:val="20"/>
        </w:rPr>
      </w:pPr>
    </w:p>
    <w:p w14:paraId="7A6BBC56">
      <w:pPr>
        <w:pStyle w:val="6"/>
        <w:spacing w:before="4"/>
        <w:rPr>
          <w:b/>
          <w:sz w:val="19"/>
        </w:rPr>
      </w:pPr>
    </w:p>
    <w:tbl>
      <w:tblPr>
        <w:tblStyle w:val="4"/>
        <w:tblpPr w:leftFromText="180" w:rightFromText="180" w:vertAnchor="text" w:horzAnchor="page" w:tblpX="1011" w:tblpY="554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9"/>
        <w:gridCol w:w="2978"/>
        <w:gridCol w:w="1129"/>
        <w:gridCol w:w="867"/>
        <w:gridCol w:w="1016"/>
        <w:gridCol w:w="1017"/>
      </w:tblGrid>
      <w:tr w14:paraId="001057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4029" w:type="dxa"/>
          <w:trHeight w:val="312" w:hRule="atLeast"/>
        </w:trPr>
        <w:tc>
          <w:tcPr>
            <w:tcW w:w="2979" w:type="dxa"/>
            <w:vMerge w:val="restart"/>
          </w:tcPr>
          <w:p w14:paraId="1B398809">
            <w:pPr>
              <w:pStyle w:val="10"/>
              <w:ind w:left="179" w:hanging="65"/>
              <w:rPr>
                <w:sz w:val="24"/>
              </w:rPr>
            </w:pPr>
          </w:p>
          <w:p w14:paraId="686810C6">
            <w:pPr>
              <w:pStyle w:val="10"/>
              <w:ind w:left="179" w:hanging="65"/>
              <w:rPr>
                <w:sz w:val="24"/>
              </w:rPr>
            </w:pPr>
          </w:p>
          <w:p w14:paraId="48526B07">
            <w:pPr>
              <w:pStyle w:val="10"/>
              <w:ind w:left="179" w:hanging="6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978" w:type="dxa"/>
            <w:vMerge w:val="restart"/>
          </w:tcPr>
          <w:p w14:paraId="0A791EFF">
            <w:pPr>
              <w:pStyle w:val="10"/>
              <w:ind w:left="113" w:right="743"/>
              <w:rPr>
                <w:sz w:val="24"/>
              </w:rPr>
            </w:pPr>
          </w:p>
          <w:p w14:paraId="5E7A074D">
            <w:pPr>
              <w:pStyle w:val="10"/>
              <w:ind w:left="113" w:right="743"/>
              <w:rPr>
                <w:sz w:val="24"/>
              </w:rPr>
            </w:pPr>
            <w:r>
              <w:rPr>
                <w:sz w:val="24"/>
              </w:rPr>
              <w:t>Формы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14:paraId="42A382E2">
            <w:pPr>
              <w:pStyle w:val="10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14:paraId="2FE1E0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2979" w:type="dxa"/>
            <w:vMerge w:val="continue"/>
            <w:tcBorders>
              <w:top w:val="nil"/>
            </w:tcBorders>
          </w:tcPr>
          <w:p w14:paraId="17BF7D92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 w:val="continue"/>
            <w:tcBorders>
              <w:top w:val="nil"/>
            </w:tcBorders>
          </w:tcPr>
          <w:p w14:paraId="4A819999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</w:tcPr>
          <w:p w14:paraId="264551EE">
            <w:pPr>
              <w:pStyle w:val="10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7" w:type="dxa"/>
          </w:tcPr>
          <w:p w14:paraId="0ABB83BA">
            <w:pPr>
              <w:pStyle w:val="10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6" w:type="dxa"/>
          </w:tcPr>
          <w:p w14:paraId="25CA2CF7">
            <w:pPr>
              <w:pStyle w:val="10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17" w:type="dxa"/>
          </w:tcPr>
          <w:p w14:paraId="624285F7">
            <w:pPr>
              <w:pStyle w:val="10"/>
              <w:spacing w:line="268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14:paraId="3A4C52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979" w:type="dxa"/>
            <w:vMerge w:val="restart"/>
          </w:tcPr>
          <w:p w14:paraId="7EA77184">
            <w:pPr>
              <w:pStyle w:val="10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978" w:type="dxa"/>
          </w:tcPr>
          <w:p w14:paraId="00D60C26">
            <w:pPr>
              <w:pStyle w:val="10"/>
              <w:spacing w:line="265" w:lineRule="exact"/>
              <w:ind w:left="173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129" w:type="dxa"/>
          </w:tcPr>
          <w:p w14:paraId="1EF71A30">
            <w:pPr>
              <w:pStyle w:val="10"/>
              <w:spacing w:line="251" w:lineRule="exact"/>
              <w:ind w:left="5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2</w:t>
            </w:r>
          </w:p>
        </w:tc>
        <w:tc>
          <w:tcPr>
            <w:tcW w:w="867" w:type="dxa"/>
          </w:tcPr>
          <w:p w14:paraId="1C769205">
            <w:pPr>
              <w:pStyle w:val="10"/>
              <w:spacing w:line="251" w:lineRule="exact"/>
              <w:ind w:left="117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2</w:t>
            </w:r>
          </w:p>
        </w:tc>
        <w:tc>
          <w:tcPr>
            <w:tcW w:w="1016" w:type="dxa"/>
          </w:tcPr>
          <w:p w14:paraId="0A85A98F">
            <w:pPr>
              <w:pStyle w:val="10"/>
              <w:spacing w:line="251" w:lineRule="exact"/>
              <w:ind w:left="7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2</w:t>
            </w:r>
          </w:p>
        </w:tc>
        <w:tc>
          <w:tcPr>
            <w:tcW w:w="1017" w:type="dxa"/>
          </w:tcPr>
          <w:p w14:paraId="3EA407E5">
            <w:pPr>
              <w:pStyle w:val="10"/>
              <w:spacing w:line="251" w:lineRule="exact"/>
              <w:ind w:left="8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2</w:t>
            </w:r>
          </w:p>
        </w:tc>
      </w:tr>
      <w:tr w14:paraId="6FD2A8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979" w:type="dxa"/>
            <w:vMerge w:val="continue"/>
            <w:tcBorders>
              <w:top w:val="nil"/>
            </w:tcBorders>
          </w:tcPr>
          <w:p w14:paraId="0953EC8D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14:paraId="000B5382">
            <w:pPr>
              <w:pStyle w:val="10"/>
              <w:spacing w:line="262" w:lineRule="exact"/>
              <w:rPr>
                <w:sz w:val="24"/>
              </w:rPr>
            </w:pP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rFonts w:hint="default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важном»</w:t>
            </w:r>
          </w:p>
        </w:tc>
        <w:tc>
          <w:tcPr>
            <w:tcW w:w="1129" w:type="dxa"/>
          </w:tcPr>
          <w:p w14:paraId="1BE542D1">
            <w:pPr>
              <w:pStyle w:val="10"/>
              <w:spacing w:line="251" w:lineRule="exact"/>
              <w:ind w:left="5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67" w:type="dxa"/>
          </w:tcPr>
          <w:p w14:paraId="5E3D337A">
            <w:pPr>
              <w:pStyle w:val="10"/>
              <w:spacing w:line="251" w:lineRule="exact"/>
              <w:ind w:left="117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016" w:type="dxa"/>
          </w:tcPr>
          <w:p w14:paraId="4CFCD0AD">
            <w:pPr>
              <w:pStyle w:val="10"/>
              <w:spacing w:line="251" w:lineRule="exact"/>
              <w:ind w:left="7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017" w:type="dxa"/>
          </w:tcPr>
          <w:p w14:paraId="56A86F9D">
            <w:pPr>
              <w:pStyle w:val="10"/>
              <w:spacing w:line="251" w:lineRule="exact"/>
              <w:ind w:left="8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 w14:paraId="619E3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979" w:type="dxa"/>
            <w:vMerge w:val="restart"/>
          </w:tcPr>
          <w:p w14:paraId="62493794">
            <w:pPr>
              <w:pStyle w:val="10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Спортивно-</w:t>
            </w:r>
          </w:p>
          <w:p w14:paraId="3C91717D">
            <w:pPr>
              <w:pStyle w:val="10"/>
              <w:spacing w:before="29" w:line="408" w:lineRule="exact"/>
              <w:ind w:left="117" w:right="1107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978" w:type="dxa"/>
            <w:tcBorders>
              <w:bottom w:val="single" w:color="auto" w:sz="4" w:space="0"/>
            </w:tcBorders>
          </w:tcPr>
          <w:p w14:paraId="6B99FA70">
            <w:pPr>
              <w:pStyle w:val="10"/>
              <w:spacing w:line="261" w:lineRule="exact"/>
              <w:ind w:left="173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1129" w:type="dxa"/>
            <w:tcBorders>
              <w:bottom w:val="single" w:color="auto" w:sz="4" w:space="0"/>
            </w:tcBorders>
          </w:tcPr>
          <w:p w14:paraId="38BF1CBF">
            <w:pPr>
              <w:pStyle w:val="10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7" w:type="dxa"/>
            <w:tcBorders>
              <w:bottom w:val="single" w:color="auto" w:sz="4" w:space="0"/>
            </w:tcBorders>
          </w:tcPr>
          <w:p w14:paraId="33103F24">
            <w:pPr>
              <w:pStyle w:val="10"/>
              <w:spacing w:line="265" w:lineRule="exact"/>
              <w:ind w:left="2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6" w:type="dxa"/>
            <w:tcBorders>
              <w:bottom w:val="single" w:color="auto" w:sz="4" w:space="0"/>
            </w:tcBorders>
          </w:tcPr>
          <w:p w14:paraId="294D4C2B">
            <w:pPr>
              <w:pStyle w:val="10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7" w:type="dxa"/>
            <w:tcBorders>
              <w:bottom w:val="single" w:color="auto" w:sz="4" w:space="0"/>
            </w:tcBorders>
          </w:tcPr>
          <w:p w14:paraId="3B8FF095">
            <w:pPr>
              <w:pStyle w:val="10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14:paraId="4BE0A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979" w:type="dxa"/>
            <w:vMerge w:val="continue"/>
          </w:tcPr>
          <w:p w14:paraId="5674DBCA">
            <w:pPr>
              <w:pStyle w:val="10"/>
              <w:spacing w:before="29" w:line="408" w:lineRule="exact"/>
              <w:ind w:left="117" w:right="1107"/>
              <w:rPr>
                <w:sz w:val="24"/>
              </w:rPr>
            </w:pPr>
          </w:p>
        </w:tc>
        <w:tc>
          <w:tcPr>
            <w:tcW w:w="2978" w:type="dxa"/>
            <w:tcBorders>
              <w:top w:val="single" w:color="auto" w:sz="4" w:space="0"/>
            </w:tcBorders>
          </w:tcPr>
          <w:p w14:paraId="4FD5F0EC">
            <w:pPr>
              <w:pStyle w:val="10"/>
              <w:spacing w:line="261" w:lineRule="exact"/>
              <w:ind w:left="17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Разговор</w:t>
            </w:r>
            <w:r>
              <w:rPr>
                <w:rFonts w:hint="default"/>
                <w:sz w:val="24"/>
                <w:lang w:val="ru-RU"/>
              </w:rPr>
              <w:t xml:space="preserve"> о  правильном питании</w:t>
            </w:r>
          </w:p>
        </w:tc>
        <w:tc>
          <w:tcPr>
            <w:tcW w:w="1129" w:type="dxa"/>
            <w:tcBorders>
              <w:top w:val="single" w:color="auto" w:sz="4" w:space="0"/>
            </w:tcBorders>
          </w:tcPr>
          <w:p w14:paraId="2BBE4DA2">
            <w:pPr>
              <w:pStyle w:val="10"/>
              <w:spacing w:line="265" w:lineRule="exact"/>
              <w:ind w:left="116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867" w:type="dxa"/>
            <w:tcBorders>
              <w:top w:val="single" w:color="auto" w:sz="4" w:space="0"/>
            </w:tcBorders>
          </w:tcPr>
          <w:p w14:paraId="203C773D">
            <w:pPr>
              <w:pStyle w:val="10"/>
              <w:spacing w:line="265" w:lineRule="exact"/>
              <w:ind w:left="261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1016" w:type="dxa"/>
            <w:tcBorders>
              <w:top w:val="single" w:color="auto" w:sz="4" w:space="0"/>
            </w:tcBorders>
          </w:tcPr>
          <w:p w14:paraId="1B7E3221">
            <w:pPr>
              <w:pStyle w:val="10"/>
              <w:spacing w:line="275" w:lineRule="exact"/>
              <w:ind w:left="7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1017" w:type="dxa"/>
            <w:tcBorders>
              <w:top w:val="single" w:color="auto" w:sz="4" w:space="0"/>
            </w:tcBorders>
          </w:tcPr>
          <w:p w14:paraId="35E9F1BE">
            <w:pPr>
              <w:pStyle w:val="10"/>
              <w:spacing w:line="275" w:lineRule="exact"/>
              <w:ind w:left="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</w:tr>
      <w:tr w14:paraId="377982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979" w:type="dxa"/>
          </w:tcPr>
          <w:p w14:paraId="76C3FA91">
            <w:pPr>
              <w:pStyle w:val="10"/>
              <w:spacing w:line="237" w:lineRule="auto"/>
              <w:ind w:left="117" w:right="899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марафоны</w:t>
            </w:r>
          </w:p>
        </w:tc>
        <w:tc>
          <w:tcPr>
            <w:tcW w:w="2978" w:type="dxa"/>
          </w:tcPr>
          <w:p w14:paraId="0C97E092">
            <w:pPr>
              <w:pStyle w:val="10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Основы</w:t>
            </w:r>
            <w:r>
              <w:rPr>
                <w:rFonts w:hint="default"/>
                <w:sz w:val="24"/>
                <w:lang w:val="ru-RU"/>
              </w:rPr>
              <w:t xml:space="preserve"> функциональной грамотности</w:t>
            </w:r>
            <w:r>
              <w:rPr>
                <w:sz w:val="24"/>
              </w:rPr>
              <w:t>»</w:t>
            </w:r>
          </w:p>
        </w:tc>
        <w:tc>
          <w:tcPr>
            <w:tcW w:w="1129" w:type="dxa"/>
          </w:tcPr>
          <w:p w14:paraId="5BAB8E2D">
            <w:pPr>
              <w:pStyle w:val="10"/>
              <w:rPr>
                <w:sz w:val="22"/>
              </w:rPr>
            </w:pPr>
          </w:p>
        </w:tc>
        <w:tc>
          <w:tcPr>
            <w:tcW w:w="867" w:type="dxa"/>
          </w:tcPr>
          <w:p w14:paraId="08BE5756">
            <w:pPr>
              <w:pStyle w:val="10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6" w:type="dxa"/>
          </w:tcPr>
          <w:p w14:paraId="6AE5ECE0">
            <w:pPr>
              <w:pStyle w:val="10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1</w:t>
            </w:r>
          </w:p>
        </w:tc>
        <w:tc>
          <w:tcPr>
            <w:tcW w:w="1017" w:type="dxa"/>
          </w:tcPr>
          <w:p w14:paraId="387BFC9E">
            <w:pPr>
              <w:pStyle w:val="10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1</w:t>
            </w:r>
          </w:p>
        </w:tc>
      </w:tr>
      <w:tr w14:paraId="2099FC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979" w:type="dxa"/>
          </w:tcPr>
          <w:p w14:paraId="4D0BB038">
            <w:pPr>
              <w:pStyle w:val="10"/>
              <w:tabs>
                <w:tab w:val="left" w:pos="2860"/>
                <w:tab w:val="left" w:pos="3080"/>
              </w:tabs>
              <w:spacing w:line="237" w:lineRule="auto"/>
              <w:ind w:left="117" w:right="899"/>
              <w:rPr>
                <w:sz w:val="24"/>
              </w:rPr>
            </w:pPr>
            <w:r>
              <w:rPr>
                <w:rStyle w:val="5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Общеинтеллектуа</w:t>
            </w:r>
            <w:r>
              <w:rPr>
                <w:rStyle w:val="5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ru-RU"/>
              </w:rPr>
              <w:t>л</w:t>
            </w:r>
            <w:r>
              <w:rPr>
                <w:rStyle w:val="5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ьное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 </w:t>
            </w:r>
          </w:p>
        </w:tc>
        <w:tc>
          <w:tcPr>
            <w:tcW w:w="2978" w:type="dxa"/>
          </w:tcPr>
          <w:p w14:paraId="7589D764">
            <w:pPr>
              <w:pStyle w:val="10"/>
              <w:spacing w:line="263" w:lineRule="exact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rFonts w:ascii="Times New Roman" w:hAnsi="Times New Roman" w:eastAsia="Calibri" w:cs="Times New Roman"/>
              </w:rPr>
              <w:t>«Волшебная палитра»</w:t>
            </w:r>
            <w:r>
              <w:rPr>
                <w:rFonts w:hint="default" w:ascii="Times New Roman" w:hAnsi="Times New Roman" w:eastAsia="Calibri" w:cs="Times New Roman"/>
                <w:lang w:val="ru-RU"/>
              </w:rPr>
              <w:t>/ «Музыка вокруг тебя»</w:t>
            </w:r>
          </w:p>
        </w:tc>
        <w:tc>
          <w:tcPr>
            <w:tcW w:w="1129" w:type="dxa"/>
          </w:tcPr>
          <w:p w14:paraId="394CABF6">
            <w:pPr>
              <w:pStyle w:val="10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0,5/0,5</w:t>
            </w:r>
          </w:p>
        </w:tc>
        <w:tc>
          <w:tcPr>
            <w:tcW w:w="867" w:type="dxa"/>
          </w:tcPr>
          <w:p w14:paraId="3FBA0C9F">
            <w:pPr>
              <w:pStyle w:val="10"/>
              <w:spacing w:line="275" w:lineRule="exact"/>
              <w:ind w:left="6"/>
              <w:rPr>
                <w:sz w:val="24"/>
              </w:rPr>
            </w:pPr>
          </w:p>
        </w:tc>
        <w:tc>
          <w:tcPr>
            <w:tcW w:w="1016" w:type="dxa"/>
          </w:tcPr>
          <w:p w14:paraId="674A309B">
            <w:pPr>
              <w:pStyle w:val="10"/>
              <w:rPr>
                <w:rFonts w:hint="default"/>
                <w:sz w:val="22"/>
                <w:lang w:val="ru-RU"/>
              </w:rPr>
            </w:pPr>
          </w:p>
        </w:tc>
        <w:tc>
          <w:tcPr>
            <w:tcW w:w="1017" w:type="dxa"/>
          </w:tcPr>
          <w:p w14:paraId="422DAE95">
            <w:pPr>
              <w:pStyle w:val="10"/>
              <w:rPr>
                <w:rFonts w:hint="default"/>
                <w:sz w:val="22"/>
                <w:lang w:val="ru-RU"/>
              </w:rPr>
            </w:pPr>
          </w:p>
        </w:tc>
      </w:tr>
      <w:tr w14:paraId="59754D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979" w:type="dxa"/>
          </w:tcPr>
          <w:p w14:paraId="731CA00D">
            <w:pPr>
              <w:pStyle w:val="10"/>
              <w:rPr>
                <w:sz w:val="20"/>
              </w:rPr>
            </w:pPr>
          </w:p>
        </w:tc>
        <w:tc>
          <w:tcPr>
            <w:tcW w:w="2978" w:type="dxa"/>
          </w:tcPr>
          <w:p w14:paraId="7BF95DA6">
            <w:pPr>
              <w:pStyle w:val="10"/>
              <w:spacing w:line="251" w:lineRule="exact"/>
              <w:ind w:left="113" w:firstLine="120" w:firstLineChars="50"/>
              <w:rPr>
                <w:sz w:val="24"/>
              </w:rPr>
            </w:pPr>
          </w:p>
          <w:p w14:paraId="4EBE132B">
            <w:pPr>
              <w:pStyle w:val="10"/>
              <w:spacing w:line="251" w:lineRule="exact"/>
              <w:ind w:left="113" w:firstLine="120" w:firstLineChars="5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29" w:type="dxa"/>
          </w:tcPr>
          <w:p w14:paraId="3C6A62AE">
            <w:pPr>
              <w:pStyle w:val="10"/>
              <w:spacing w:line="251" w:lineRule="exact"/>
              <w:ind w:left="116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867" w:type="dxa"/>
          </w:tcPr>
          <w:p w14:paraId="3EC7CE79">
            <w:pPr>
              <w:pStyle w:val="10"/>
              <w:spacing w:line="251" w:lineRule="exact"/>
              <w:ind w:left="112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1016" w:type="dxa"/>
          </w:tcPr>
          <w:p w14:paraId="249E1EA0">
            <w:pPr>
              <w:pStyle w:val="10"/>
              <w:spacing w:line="251" w:lineRule="exact"/>
              <w:ind w:left="112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1017" w:type="dxa"/>
          </w:tcPr>
          <w:p w14:paraId="03FE9498">
            <w:pPr>
              <w:pStyle w:val="10"/>
              <w:spacing w:line="251" w:lineRule="exact"/>
              <w:ind w:left="113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</w:t>
            </w:r>
          </w:p>
        </w:tc>
      </w:tr>
    </w:tbl>
    <w:p w14:paraId="12029057">
      <w:pPr>
        <w:pStyle w:val="6"/>
        <w:rPr>
          <w:b/>
          <w:sz w:val="20"/>
        </w:rPr>
      </w:pPr>
    </w:p>
    <w:p w14:paraId="406F256B">
      <w:pPr>
        <w:pStyle w:val="6"/>
        <w:rPr>
          <w:b/>
          <w:sz w:val="20"/>
        </w:rPr>
      </w:pPr>
    </w:p>
    <w:p w14:paraId="3AED818D">
      <w:pPr>
        <w:pStyle w:val="6"/>
        <w:rPr>
          <w:b/>
          <w:sz w:val="20"/>
        </w:rPr>
      </w:pPr>
    </w:p>
    <w:p w14:paraId="7D376274">
      <w:pPr>
        <w:pStyle w:val="6"/>
        <w:rPr>
          <w:b/>
          <w:sz w:val="20"/>
        </w:rPr>
      </w:pPr>
    </w:p>
    <w:p w14:paraId="2DB938E4">
      <w:pPr>
        <w:pStyle w:val="6"/>
        <w:rPr>
          <w:b/>
          <w:sz w:val="20"/>
        </w:rPr>
      </w:pPr>
    </w:p>
    <w:p w14:paraId="6A875885">
      <w:pPr>
        <w:pStyle w:val="6"/>
        <w:rPr>
          <w:b/>
          <w:sz w:val="20"/>
        </w:rPr>
      </w:pPr>
    </w:p>
    <w:p w14:paraId="1D967209">
      <w:pPr>
        <w:pStyle w:val="6"/>
        <w:rPr>
          <w:b/>
          <w:sz w:val="20"/>
        </w:rPr>
      </w:pPr>
    </w:p>
    <w:p w14:paraId="0EE4D3CF">
      <w:pPr>
        <w:pStyle w:val="6"/>
        <w:rPr>
          <w:b/>
          <w:sz w:val="20"/>
        </w:rPr>
      </w:pPr>
    </w:p>
    <w:p w14:paraId="0DEC3C83">
      <w:pPr>
        <w:pStyle w:val="6"/>
        <w:rPr>
          <w:b/>
          <w:sz w:val="20"/>
        </w:rPr>
      </w:pPr>
    </w:p>
    <w:p w14:paraId="2FC781C4">
      <w:pPr>
        <w:pStyle w:val="6"/>
        <w:rPr>
          <w:b/>
          <w:sz w:val="20"/>
        </w:rPr>
      </w:pPr>
    </w:p>
    <w:p w14:paraId="73349F20">
      <w:pPr>
        <w:pStyle w:val="6"/>
        <w:rPr>
          <w:b/>
          <w:sz w:val="20"/>
        </w:rPr>
      </w:pPr>
    </w:p>
    <w:p w14:paraId="7F77B286">
      <w:pPr>
        <w:pStyle w:val="6"/>
        <w:rPr>
          <w:b/>
          <w:sz w:val="20"/>
        </w:rPr>
      </w:pPr>
    </w:p>
    <w:p w14:paraId="4A2873F5">
      <w:pPr>
        <w:pStyle w:val="6"/>
        <w:rPr>
          <w:b/>
          <w:sz w:val="20"/>
        </w:rPr>
      </w:pPr>
    </w:p>
    <w:p w14:paraId="0CC91FB1">
      <w:pPr>
        <w:pStyle w:val="6"/>
        <w:rPr>
          <w:b/>
          <w:sz w:val="20"/>
        </w:rPr>
      </w:pPr>
    </w:p>
    <w:p w14:paraId="260207C6">
      <w:pPr>
        <w:pStyle w:val="6"/>
        <w:rPr>
          <w:b/>
          <w:sz w:val="20"/>
        </w:rPr>
      </w:pPr>
    </w:p>
    <w:p w14:paraId="56BE3D4E">
      <w:pPr>
        <w:pStyle w:val="6"/>
        <w:rPr>
          <w:b/>
          <w:sz w:val="20"/>
        </w:rPr>
      </w:pPr>
    </w:p>
    <w:p w14:paraId="0C9E2CD3">
      <w:pPr>
        <w:pStyle w:val="6"/>
        <w:rPr>
          <w:b/>
          <w:sz w:val="20"/>
        </w:rPr>
      </w:pPr>
    </w:p>
    <w:p w14:paraId="26644C4A">
      <w:pPr>
        <w:pStyle w:val="6"/>
        <w:rPr>
          <w:b/>
          <w:sz w:val="20"/>
        </w:rPr>
      </w:pPr>
    </w:p>
    <w:p w14:paraId="7FAEDD15">
      <w:pPr>
        <w:pStyle w:val="6"/>
        <w:rPr>
          <w:b/>
          <w:sz w:val="20"/>
        </w:rPr>
      </w:pPr>
    </w:p>
    <w:p w14:paraId="743A4921">
      <w:pPr>
        <w:pStyle w:val="6"/>
        <w:rPr>
          <w:b/>
          <w:sz w:val="20"/>
        </w:rPr>
      </w:pPr>
    </w:p>
    <w:p w14:paraId="1DE3AF40">
      <w:pPr>
        <w:pStyle w:val="6"/>
        <w:rPr>
          <w:b/>
          <w:sz w:val="20"/>
        </w:rPr>
      </w:pPr>
    </w:p>
    <w:p w14:paraId="015225AE">
      <w:pPr>
        <w:pStyle w:val="6"/>
        <w:rPr>
          <w:b/>
          <w:sz w:val="20"/>
        </w:rPr>
      </w:pPr>
    </w:p>
    <w:p w14:paraId="7B44DF02">
      <w:pPr>
        <w:pStyle w:val="6"/>
        <w:spacing w:before="213"/>
        <w:ind w:right="117"/>
        <w:jc w:val="right"/>
      </w:pPr>
      <w:r>
        <w:t>5</w:t>
      </w:r>
    </w:p>
    <w:sectPr>
      <w:pgSz w:w="11900" w:h="16850"/>
      <w:pgMar w:top="460" w:right="440" w:bottom="280" w:left="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760" w:hanging="54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61" w:hanging="54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63" w:hanging="54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65" w:hanging="54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67" w:hanging="54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69" w:hanging="54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71" w:hanging="54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73" w:hanging="54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75" w:hanging="54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00DB40C6"/>
    <w:rsid w:val="046104B6"/>
    <w:rsid w:val="139F5D26"/>
    <w:rsid w:val="1B8F4EF9"/>
    <w:rsid w:val="1E6858C8"/>
    <w:rsid w:val="3E1B7CA5"/>
    <w:rsid w:val="4C2E1C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1"/>
      <w:ind w:left="112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paragraph" w:styleId="6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7">
    <w:name w:val="Title"/>
    <w:basedOn w:val="1"/>
    <w:qFormat/>
    <w:uiPriority w:val="1"/>
    <w:pPr>
      <w:ind w:left="1533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760" w:right="110" w:firstLine="71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0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TotalTime>2</TotalTime>
  <ScaleCrop>false</ScaleCrop>
  <LinksUpToDate>false</LinksUpToDate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2024-09-27T08:28:00Z</dcterms:created>
  <dc:creator>User</dc:creator>
  <cp:lastModifiedBy>Гулия</cp:lastModifiedBy>
  <cp:lastPrinted>2025-11-07T08:33:00Z</cp:lastPrinted>
  <dcterms:modified xsi:type="dcterms:W3CDTF">2025-11-07T10:45:23Z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2024-09-27T00:00:00Z</vt:filetime>
  </property>
  <property fmtid="{D5CDD505-2E9C-101B-9397-08002B2CF9AE}" pid="5" name="KSOProductBuildVer">
    <vt:lpwstr>1049-12.2.0.21931</vt:lpwstr>
  </property>
  <property fmtid="{D5CDD505-2E9C-101B-9397-08002B2CF9AE}" pid="6" name="ICV">
    <vt:lpwstr>C9957EF4311649CABC7123B9982796D1_12</vt:lpwstr>
  </property>
</Properties>
</file>